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14" w:type="dxa"/>
        <w:tblInd w:w="-569" w:type="dxa"/>
        <w:tblLook w:val="04A0" w:firstRow="1" w:lastRow="0" w:firstColumn="1" w:lastColumn="0" w:noHBand="0" w:noVBand="1"/>
      </w:tblPr>
      <w:tblGrid>
        <w:gridCol w:w="1650"/>
        <w:gridCol w:w="360"/>
        <w:gridCol w:w="4991"/>
        <w:gridCol w:w="3313"/>
      </w:tblGrid>
      <w:tr w:rsidR="00A90319" w:rsidTr="00A90319">
        <w:trPr>
          <w:trHeight w:val="265"/>
        </w:trPr>
        <w:tc>
          <w:tcPr>
            <w:tcW w:w="2010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304" w:type="dxa"/>
            <w:gridSpan w:val="2"/>
          </w:tcPr>
          <w:p w:rsidR="00A90319" w:rsidRPr="00C92D88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319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  <w:tr w:rsidR="00A90319" w:rsidRPr="006B42DD" w:rsidTr="00A90319">
        <w:trPr>
          <w:trHeight w:val="265"/>
        </w:trPr>
        <w:tc>
          <w:tcPr>
            <w:tcW w:w="2010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304" w:type="dxa"/>
            <w:gridSpan w:val="2"/>
          </w:tcPr>
          <w:p w:rsidR="00A90319" w:rsidRPr="00C92D88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319">
              <w:rPr>
                <w:rFonts w:ascii="Times New Roman" w:hAnsi="Times New Roman" w:cs="Times New Roman"/>
                <w:sz w:val="24"/>
                <w:szCs w:val="24"/>
              </w:rPr>
              <w:t>Sürekli İyileştirme Ve Performans İzleme Ekibi</w:t>
            </w:r>
          </w:p>
        </w:tc>
      </w:tr>
      <w:tr w:rsidR="00A90319" w:rsidRPr="006B42DD" w:rsidTr="00452D5D">
        <w:trPr>
          <w:trHeight w:val="546"/>
        </w:trPr>
        <w:tc>
          <w:tcPr>
            <w:tcW w:w="2010" w:type="dxa"/>
            <w:gridSpan w:val="2"/>
            <w:vMerge w:val="restart"/>
            <w:vAlign w:val="center"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Kurum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genelinde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kalite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güvence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sistemine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ilişkin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ihtiyaçlarını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belirlemek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önceliklendirmek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A90319">
              <w:rPr>
                <w:rFonts w:ascii="Times New Roman" w:hAnsi="Times New Roman"/>
              </w:rPr>
              <w:t>KİDR/</w:t>
            </w:r>
            <w:proofErr w:type="gramStart"/>
            <w:r w:rsidRPr="00A90319">
              <w:rPr>
                <w:rFonts w:ascii="Times New Roman" w:hAnsi="Times New Roman"/>
              </w:rPr>
              <w:t>BİDR,</w:t>
            </w:r>
            <w:proofErr w:type="gram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iç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tetkik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bulguları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dış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değerlendirme</w:t>
            </w:r>
            <w:proofErr w:type="spellEnd"/>
            <w:r w:rsidRPr="00A90319">
              <w:rPr>
                <w:rFonts w:ascii="Times New Roman" w:hAnsi="Times New Roman"/>
              </w:rPr>
              <w:t>/</w:t>
            </w:r>
            <w:proofErr w:type="spellStart"/>
            <w:r w:rsidRPr="00A90319">
              <w:rPr>
                <w:rFonts w:ascii="Times New Roman" w:hAnsi="Times New Roman"/>
              </w:rPr>
              <w:t>izleme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raporları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performans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göstergeleri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doğrultusunda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alanlarını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analiz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etmek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Birimlerden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gelen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önerilerini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değerlendirmek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gerekli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yönlendirmeleri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yapmak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kurumsal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izleme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mekanizmasını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işletmek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452D5D">
        <w:trPr>
          <w:trHeight w:val="522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A90319">
              <w:rPr>
                <w:rFonts w:ascii="Times New Roman" w:hAnsi="Times New Roman"/>
              </w:rPr>
              <w:t xml:space="preserve">PUKÖ </w:t>
            </w:r>
            <w:proofErr w:type="spellStart"/>
            <w:r w:rsidRPr="00A90319">
              <w:rPr>
                <w:rFonts w:ascii="Times New Roman" w:hAnsi="Times New Roman"/>
              </w:rPr>
              <w:t>döngüsü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kapsamında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planlanan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faaliyetlerinin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gerçekleşme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durumunu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takip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etmek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düzenli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aralıklarla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raporlamak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İyileştirme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faaliyetlerine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ilişkin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görev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sorumlu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birim</w:t>
            </w:r>
            <w:proofErr w:type="spellEnd"/>
            <w:r w:rsidRPr="00A90319">
              <w:rPr>
                <w:rFonts w:ascii="Times New Roman" w:hAnsi="Times New Roman"/>
              </w:rPr>
              <w:t>/</w:t>
            </w:r>
            <w:proofErr w:type="spellStart"/>
            <w:r w:rsidRPr="00A90319">
              <w:rPr>
                <w:rFonts w:ascii="Times New Roman" w:hAnsi="Times New Roman"/>
              </w:rPr>
              <w:t>kişi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takvim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planlamasını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oluşturmak</w:t>
            </w:r>
            <w:proofErr w:type="spellEnd"/>
            <w:r w:rsidRPr="00A90319">
              <w:rPr>
                <w:rFonts w:ascii="Times New Roman" w:hAnsi="Times New Roman"/>
              </w:rPr>
              <w:t xml:space="preserve">; </w:t>
            </w:r>
            <w:proofErr w:type="spellStart"/>
            <w:r w:rsidRPr="00A90319">
              <w:rPr>
                <w:rFonts w:ascii="Times New Roman" w:hAnsi="Times New Roman"/>
              </w:rPr>
              <w:t>izlenebilirliği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sağlamak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323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İyileştirme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faaliyetlerinin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kanıtlarının</w:t>
            </w:r>
            <w:proofErr w:type="spellEnd"/>
            <w:r w:rsidRPr="00A90319">
              <w:rPr>
                <w:rFonts w:ascii="Times New Roman" w:hAnsi="Times New Roman"/>
              </w:rPr>
              <w:t xml:space="preserve"> (</w:t>
            </w:r>
            <w:proofErr w:type="spellStart"/>
            <w:r w:rsidRPr="00A90319">
              <w:rPr>
                <w:rFonts w:ascii="Times New Roman" w:hAnsi="Times New Roman"/>
              </w:rPr>
              <w:t>tutanak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rapor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görsel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ekran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çıktısı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karar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metni</w:t>
            </w:r>
            <w:proofErr w:type="spellEnd"/>
            <w:r w:rsidRPr="00A90319">
              <w:rPr>
                <w:rFonts w:ascii="Times New Roman" w:hAnsi="Times New Roman"/>
              </w:rPr>
              <w:t xml:space="preserve"> vb.) </w:t>
            </w:r>
            <w:proofErr w:type="spellStart"/>
            <w:r w:rsidRPr="00A90319">
              <w:rPr>
                <w:rFonts w:ascii="Times New Roman" w:hAnsi="Times New Roman"/>
              </w:rPr>
              <w:t>toplanmasını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sağlamak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dokümante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etmek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İyileştirme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süreçlerine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yönelik</w:t>
            </w:r>
            <w:proofErr w:type="spellEnd"/>
            <w:r w:rsidRPr="00A90319">
              <w:rPr>
                <w:rFonts w:ascii="Times New Roman" w:hAnsi="Times New Roman"/>
              </w:rPr>
              <w:t xml:space="preserve"> risk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fırsatları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belirlemek</w:t>
            </w:r>
            <w:proofErr w:type="spellEnd"/>
            <w:r w:rsidRPr="00A90319">
              <w:rPr>
                <w:rFonts w:ascii="Times New Roman" w:hAnsi="Times New Roman"/>
              </w:rPr>
              <w:t xml:space="preserve">; </w:t>
            </w:r>
            <w:proofErr w:type="spellStart"/>
            <w:r w:rsidRPr="00A90319">
              <w:rPr>
                <w:rFonts w:ascii="Times New Roman" w:hAnsi="Times New Roman"/>
              </w:rPr>
              <w:t>gerekli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önleyici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tedbirleri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önermek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Süreç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performansını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artırmaya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yönelik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uygulamaları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tespit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etmek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kurum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genelinde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yaygınlaştırılmasını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sağlamak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Birimler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arası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uygulama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paylaşımı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öğrenen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organizasyon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yaklaşımını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destekleyen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koordinasyon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toplantıları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düzenlemek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Kalite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Koordinatörlüğü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tarafından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istenen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eylem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planı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formatlarını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hazırlamak</w:t>
            </w:r>
            <w:proofErr w:type="spellEnd"/>
            <w:r w:rsidRPr="00A90319">
              <w:rPr>
                <w:rFonts w:ascii="Times New Roman" w:hAnsi="Times New Roman"/>
              </w:rPr>
              <w:t xml:space="preserve">, </w:t>
            </w:r>
            <w:proofErr w:type="spellStart"/>
            <w:r w:rsidRPr="00A90319">
              <w:rPr>
                <w:rFonts w:ascii="Times New Roman" w:hAnsi="Times New Roman"/>
              </w:rPr>
              <w:t>güncellemek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birimlere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duyurmak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Memnuniyet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anketleri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paydaş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geri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bildirimlerinden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elde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edilen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bulguların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iyileştirmeye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dönüştürülmesini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sağlamak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17"/>
        </w:trPr>
        <w:tc>
          <w:tcPr>
            <w:tcW w:w="2010" w:type="dxa"/>
            <w:gridSpan w:val="2"/>
            <w:vMerge/>
          </w:tcPr>
          <w:p w:rsidR="00A90319" w:rsidRPr="005046E8" w:rsidRDefault="00A90319" w:rsidP="00452D5D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vAlign w:val="center"/>
          </w:tcPr>
          <w:p w:rsidR="00A90319" w:rsidRPr="00A90319" w:rsidRDefault="00A90319" w:rsidP="00452D5D">
            <w:pPr>
              <w:pStyle w:val="ListeMaddemi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90319">
              <w:rPr>
                <w:rFonts w:ascii="Times New Roman" w:hAnsi="Times New Roman"/>
              </w:rPr>
              <w:t>İyileştirme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faaliyetlerinin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sürdürülebilirliğini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sağlamak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üzere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periyodik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izleme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ve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değerlendirme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çalışmalarını</w:t>
            </w:r>
            <w:proofErr w:type="spellEnd"/>
            <w:r w:rsidRPr="00A90319">
              <w:rPr>
                <w:rFonts w:ascii="Times New Roman" w:hAnsi="Times New Roman"/>
              </w:rPr>
              <w:t xml:space="preserve"> </w:t>
            </w:r>
            <w:proofErr w:type="spellStart"/>
            <w:r w:rsidRPr="00A90319">
              <w:rPr>
                <w:rFonts w:ascii="Times New Roman" w:hAnsi="Times New Roman"/>
              </w:rPr>
              <w:t>yürütmek</w:t>
            </w:r>
            <w:proofErr w:type="spellEnd"/>
            <w:r w:rsidRPr="00A90319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A90319">
        <w:trPr>
          <w:trHeight w:val="439"/>
        </w:trPr>
        <w:tc>
          <w:tcPr>
            <w:tcW w:w="10314" w:type="dxa"/>
            <w:gridSpan w:val="4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:rsidR="00A90319" w:rsidRPr="006B42DD" w:rsidRDefault="00A90319" w:rsidP="00A9031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/…….. /202…</w:t>
            </w:r>
          </w:p>
        </w:tc>
      </w:tr>
      <w:tr w:rsidR="00A90319" w:rsidRPr="006B42DD" w:rsidTr="00A90319">
        <w:trPr>
          <w:trHeight w:val="808"/>
        </w:trPr>
        <w:tc>
          <w:tcPr>
            <w:tcW w:w="1650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51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90319" w:rsidRPr="006B42DD" w:rsidTr="00A90319">
        <w:trPr>
          <w:trHeight w:val="97"/>
        </w:trPr>
        <w:tc>
          <w:tcPr>
            <w:tcW w:w="10314" w:type="dxa"/>
            <w:gridSpan w:val="4"/>
            <w:vAlign w:val="center"/>
          </w:tcPr>
          <w:p w:rsidR="00A90319" w:rsidRPr="00F2301A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A90319" w:rsidRPr="006B42DD" w:rsidTr="00A90319">
        <w:trPr>
          <w:trHeight w:val="1043"/>
        </w:trPr>
        <w:tc>
          <w:tcPr>
            <w:tcW w:w="1650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51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452D5D" w:rsidRDefault="00452D5D">
      <w:bookmarkStart w:id="0" w:name="_GoBack"/>
      <w:bookmarkEnd w:id="0"/>
    </w:p>
    <w:sectPr w:rsidR="00452D5D" w:rsidSect="00A90319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42" w:rsidRDefault="005B7542" w:rsidP="00A90319">
      <w:pPr>
        <w:spacing w:after="0" w:line="240" w:lineRule="auto"/>
      </w:pPr>
      <w:r>
        <w:separator/>
      </w:r>
    </w:p>
  </w:endnote>
  <w:endnote w:type="continuationSeparator" w:id="0">
    <w:p w:rsidR="005B7542" w:rsidRDefault="005B7542" w:rsidP="00A9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B7" w:rsidRPr="00DF07B7" w:rsidRDefault="00DF07B7" w:rsidP="00DF07B7">
    <w:pPr>
      <w:spacing w:after="200" w:line="276" w:lineRule="auto"/>
      <w:rPr>
        <w:rFonts w:ascii="Calibri" w:eastAsia="Calibri" w:hAnsi="Calibri" w:cs="Calibri"/>
      </w:rPr>
    </w:pPr>
    <w:r w:rsidRPr="00DF07B7">
      <w:rPr>
        <w:rFonts w:ascii="Calibri" w:eastAsia="Calibri" w:hAnsi="Calibri" w:cs="Arial"/>
        <w:i/>
        <w:sz w:val="16"/>
      </w:rPr>
      <w:t xml:space="preserve">(Form No: </w:t>
    </w:r>
    <w:r>
      <w:rPr>
        <w:rFonts w:ascii="Calibri" w:eastAsia="Calibri" w:hAnsi="Calibri" w:cs="Arial"/>
        <w:i/>
        <w:sz w:val="16"/>
      </w:rPr>
      <w:t>GT-269</w:t>
    </w:r>
    <w:r w:rsidRPr="00DF07B7">
      <w:rPr>
        <w:rFonts w:ascii="Calibri" w:eastAsia="Calibri" w:hAnsi="Calibri" w:cs="Arial"/>
        <w:i/>
        <w:sz w:val="16"/>
      </w:rPr>
      <w:t xml:space="preserve">; </w:t>
    </w:r>
    <w:r w:rsidRPr="00DF07B7">
      <w:rPr>
        <w:rFonts w:ascii="Calibri" w:eastAsia="Calibri" w:hAnsi="Calibri" w:cs="Calibri"/>
        <w:i/>
        <w:sz w:val="16"/>
        <w:szCs w:val="16"/>
      </w:rPr>
      <w:t xml:space="preserve">Revizyon Tarihi: </w:t>
    </w:r>
    <w:r>
      <w:rPr>
        <w:rFonts w:ascii="Calibri" w:eastAsia="Calibri" w:hAnsi="Calibri" w:cs="Calibri"/>
        <w:i/>
        <w:sz w:val="16"/>
        <w:szCs w:val="16"/>
      </w:rPr>
      <w:t xml:space="preserve">- </w:t>
    </w:r>
    <w:r w:rsidRPr="00DF07B7">
      <w:rPr>
        <w:rFonts w:ascii="Calibri" w:eastAsia="Calibri" w:hAnsi="Calibri" w:cs="Calibri"/>
        <w:i/>
        <w:sz w:val="16"/>
        <w:szCs w:val="16"/>
      </w:rPr>
      <w:t xml:space="preserve">; </w:t>
    </w:r>
    <w:r w:rsidRPr="00DF07B7">
      <w:rPr>
        <w:rFonts w:ascii="Calibri" w:eastAsia="Calibri" w:hAnsi="Calibri" w:cs="Calibri"/>
        <w:i/>
        <w:sz w:val="16"/>
      </w:rPr>
      <w:t>Revizyon No: 00)</w:t>
    </w:r>
  </w:p>
  <w:p w:rsidR="00A90319" w:rsidRPr="00452D5D" w:rsidRDefault="00A90319" w:rsidP="00DF07B7">
    <w:pPr>
      <w:pStyle w:val="GvdeMetni"/>
      <w:kinsoku w:val="0"/>
      <w:overflowPunct w:val="0"/>
      <w:ind w:left="0"/>
      <w:rPr>
        <w:b/>
        <w:bCs/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42" w:rsidRDefault="005B7542" w:rsidP="00A90319">
      <w:pPr>
        <w:spacing w:after="0" w:line="240" w:lineRule="auto"/>
      </w:pPr>
      <w:r>
        <w:separator/>
      </w:r>
    </w:p>
  </w:footnote>
  <w:footnote w:type="continuationSeparator" w:id="0">
    <w:p w:rsidR="005B7542" w:rsidRDefault="005B7542" w:rsidP="00A9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414"/>
    </w:tblGrid>
    <w:tr w:rsidR="00A90319" w:rsidRPr="00A90319" w:rsidTr="00A90319">
      <w:trPr>
        <w:trHeight w:val="276"/>
      </w:trPr>
      <w:tc>
        <w:tcPr>
          <w:tcW w:w="1418" w:type="dxa"/>
          <w:vMerge w:val="restart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  <w:r w:rsidRPr="00A90319">
            <w:rPr>
              <w:rFonts w:ascii="Aptos" w:eastAsia="Times New Roman" w:hAnsi="Aptos" w:cs="Times New Roman"/>
              <w:noProof/>
              <w:kern w:val="2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EB00CED" wp14:editId="32ECAE06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A90319" w:rsidRPr="00A90319" w:rsidRDefault="00A90319" w:rsidP="00A9031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KALİTE KOORDİNATÖRLÜĞÜ</w:t>
          </w:r>
        </w:p>
        <w:p w:rsidR="00A90319" w:rsidRPr="00A90319" w:rsidRDefault="00A90319" w:rsidP="00A9031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SÜREKLİ İYİLEŞTİRME VE PERFORMANS İZLEME EKİBİ</w:t>
          </w: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Doküman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GT-2</w:t>
          </w:r>
          <w:r w:rsidR="00452D5D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69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İlk Yayın Tarihi</w:t>
          </w:r>
        </w:p>
      </w:tc>
      <w:tc>
        <w:tcPr>
          <w:tcW w:w="1414" w:type="dxa"/>
          <w:vAlign w:val="center"/>
        </w:tcPr>
        <w:p w:rsidR="00A90319" w:rsidRPr="00A90319" w:rsidRDefault="00452D5D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04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/0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2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/202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Tarihi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-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Sayfa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noProof/>
              <w:kern w:val="2"/>
              <w:sz w:val="18"/>
              <w:szCs w:val="24"/>
              <w:lang w:eastAsia="tr-TR"/>
            </w:rPr>
            <w:t>1</w:t>
          </w: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/1</w:t>
          </w:r>
        </w:p>
      </w:tc>
    </w:tr>
  </w:tbl>
  <w:p w:rsidR="00A90319" w:rsidRDefault="00A90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0E9F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384D"/>
    <w:multiLevelType w:val="hybridMultilevel"/>
    <w:tmpl w:val="67D6FF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5"/>
    <w:rsid w:val="00452D5D"/>
    <w:rsid w:val="005B7542"/>
    <w:rsid w:val="00680049"/>
    <w:rsid w:val="00A90319"/>
    <w:rsid w:val="00C461B3"/>
    <w:rsid w:val="00DF07B7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7229"/>
  <w15:chartTrackingRefBased/>
  <w15:docId w15:val="{583BF962-8F4F-4DAB-A3A6-EB262E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319"/>
  </w:style>
  <w:style w:type="paragraph" w:styleId="AltBilgi">
    <w:name w:val="footer"/>
    <w:basedOn w:val="Normal"/>
    <w:link w:val="Al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319"/>
  </w:style>
  <w:style w:type="paragraph" w:styleId="GvdeMetni">
    <w:name w:val="Body Text"/>
    <w:basedOn w:val="Normal"/>
    <w:link w:val="GvdeMetniChar"/>
    <w:uiPriority w:val="1"/>
    <w:qFormat/>
    <w:rsid w:val="00A90319"/>
    <w:pPr>
      <w:widowControl w:val="0"/>
      <w:autoSpaceDE w:val="0"/>
      <w:autoSpaceDN w:val="0"/>
      <w:adjustRightInd w:val="0"/>
      <w:spacing w:after="0" w:line="240" w:lineRule="auto"/>
      <w:ind w:left="126"/>
    </w:pPr>
    <w:rPr>
      <w:rFonts w:ascii="Arial" w:eastAsiaTheme="minorEastAsia" w:hAnsi="Arial" w:cs="Arial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0319"/>
    <w:rPr>
      <w:rFonts w:ascii="Arial" w:eastAsiaTheme="minorEastAsia" w:hAnsi="Arial" w:cs="Arial"/>
      <w:sz w:val="10"/>
      <w:szCs w:val="10"/>
      <w:lang w:eastAsia="tr-TR"/>
    </w:rPr>
  </w:style>
  <w:style w:type="table" w:styleId="TabloKlavuzu">
    <w:name w:val="Table Grid"/>
    <w:basedOn w:val="NormalTablo"/>
    <w:uiPriority w:val="39"/>
    <w:rsid w:val="00A90319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A90319"/>
    <w:pPr>
      <w:numPr>
        <w:numId w:val="2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2026-02-04T07:10:00Z</dcterms:created>
  <dcterms:modified xsi:type="dcterms:W3CDTF">2026-02-04T07:41:00Z</dcterms:modified>
</cp:coreProperties>
</file>